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566" w:rsidRPr="00492F7F" w:rsidRDefault="00BA4566" w:rsidP="00492F7F">
      <w:pPr>
        <w:shd w:val="clear" w:color="auto" w:fill="FFFFFF"/>
        <w:autoSpaceDN w:val="0"/>
        <w:spacing w:before="100" w:beforeAutospacing="1" w:after="210"/>
        <w:jc w:val="center"/>
        <w:rPr>
          <w:rFonts w:ascii="微软雅黑" w:eastAsia="微软雅黑" w:hAnsi="微软雅黑"/>
          <w:sz w:val="44"/>
          <w:szCs w:val="44"/>
          <w:shd w:val="clear" w:color="auto" w:fill="FFFFFF"/>
        </w:rPr>
      </w:pPr>
      <w:r w:rsidRPr="009B0757">
        <w:rPr>
          <w:rFonts w:ascii="微软雅黑" w:eastAsia="微软雅黑" w:hAnsi="微软雅黑" w:hint="eastAsia"/>
          <w:sz w:val="44"/>
          <w:szCs w:val="44"/>
          <w:shd w:val="clear" w:color="auto" w:fill="FFFFFF"/>
        </w:rPr>
        <w:t>公司简介</w:t>
      </w:r>
    </w:p>
    <w:p w:rsidR="00BA4566" w:rsidRDefault="00BA4566" w:rsidP="009B0757">
      <w:pPr>
        <w:shd w:val="clear" w:color="auto" w:fill="FFFFFF"/>
        <w:autoSpaceDN w:val="0"/>
        <w:spacing w:before="100" w:beforeAutospacing="1" w:after="210"/>
        <w:ind w:firstLine="420"/>
        <w:jc w:val="left"/>
        <w:rPr>
          <w:rFonts w:ascii="微软雅黑" w:eastAsia="微软雅黑" w:hAnsi="微软雅黑"/>
          <w:shd w:val="clear" w:color="auto" w:fill="FFFFFF"/>
        </w:rPr>
      </w:pPr>
      <w:r>
        <w:rPr>
          <w:rFonts w:ascii="微软雅黑" w:eastAsia="微软雅黑" w:hAnsi="微软雅黑" w:hint="eastAsia"/>
          <w:shd w:val="clear" w:color="auto" w:fill="FFFFFF"/>
        </w:rPr>
        <w:t>东奥会计在线是东奥</w:t>
      </w:r>
      <w:r>
        <w:rPr>
          <w:rFonts w:ascii="微软雅黑" w:eastAsia="微软雅黑" w:hAnsi="微软雅黑"/>
          <w:shd w:val="clear" w:color="auto" w:fill="FFFFFF"/>
        </w:rPr>
        <w:t>(</w:t>
      </w:r>
      <w:r>
        <w:rPr>
          <w:rFonts w:ascii="微软雅黑" w:eastAsia="微软雅黑" w:hAnsi="微软雅黑" w:hint="eastAsia"/>
          <w:shd w:val="clear" w:color="auto" w:fill="FFFFFF"/>
        </w:rPr>
        <w:t>北京东奥时代教育科技有限公司</w:t>
      </w:r>
      <w:r>
        <w:rPr>
          <w:rFonts w:ascii="微软雅黑" w:eastAsia="微软雅黑" w:hAnsi="微软雅黑"/>
          <w:shd w:val="clear" w:color="auto" w:fill="FFFFFF"/>
        </w:rPr>
        <w:t>)</w:t>
      </w:r>
      <w:r>
        <w:rPr>
          <w:rFonts w:ascii="微软雅黑" w:eastAsia="微软雅黑" w:hAnsi="微软雅黑" w:hint="eastAsia"/>
          <w:shd w:val="clear" w:color="auto" w:fill="FFFFFF"/>
        </w:rPr>
        <w:t>集团（以下简称东奥）旗下网站，是服务</w:t>
      </w:r>
      <w:r>
        <w:rPr>
          <w:rFonts w:ascii="微软雅黑" w:eastAsia="微软雅黑" w:hAnsi="微软雅黑" w:hint="eastAsia"/>
          <w:color w:val="000000"/>
          <w:shd w:val="clear" w:color="auto" w:fill="FFFFFF"/>
        </w:rPr>
        <w:t>于</w:t>
      </w:r>
      <w:hyperlink r:id="rId5" w:history="1">
        <w:r>
          <w:rPr>
            <w:rStyle w:val="Hyperlink"/>
            <w:rFonts w:ascii="微软雅黑" w:eastAsia="微软雅黑" w:hAnsi="微软雅黑" w:cs="Calibri" w:hint="eastAsia"/>
            <w:color w:val="000000"/>
            <w:u w:val="none"/>
            <w:shd w:val="clear" w:color="auto" w:fill="FFFFFF"/>
          </w:rPr>
          <w:t>中国</w:t>
        </w:r>
      </w:hyperlink>
      <w:r>
        <w:rPr>
          <w:rFonts w:ascii="微软雅黑" w:eastAsia="微软雅黑" w:hAnsi="微软雅黑" w:hint="eastAsia"/>
          <w:color w:val="000000"/>
          <w:shd w:val="clear" w:color="auto" w:fill="FFFFFF"/>
        </w:rPr>
        <w:t>会</w:t>
      </w:r>
      <w:r>
        <w:rPr>
          <w:rFonts w:ascii="微软雅黑" w:eastAsia="微软雅黑" w:hAnsi="微软雅黑" w:hint="eastAsia"/>
          <w:shd w:val="clear" w:color="auto" w:fill="FFFFFF"/>
        </w:rPr>
        <w:t>计从业人员的领先的远程教育与培训服务提供者；东奥致力于全方位服务考生，架起名师和考生之间的桥梁，打造最权威、最专业、最便利的立体化会计教育平台。</w:t>
      </w:r>
    </w:p>
    <w:p w:rsidR="00BA4566" w:rsidRDefault="00BA4566" w:rsidP="009B0757">
      <w:pPr>
        <w:shd w:val="clear" w:color="auto" w:fill="FFFFFF"/>
        <w:autoSpaceDN w:val="0"/>
        <w:spacing w:before="100" w:beforeAutospacing="1" w:after="210"/>
        <w:ind w:firstLine="420"/>
        <w:jc w:val="left"/>
        <w:rPr>
          <w:rFonts w:ascii="微软雅黑" w:eastAsia="微软雅黑" w:hAnsi="微软雅黑"/>
          <w:shd w:val="clear" w:color="auto" w:fill="FFFFFF"/>
        </w:rPr>
      </w:pPr>
      <w:r>
        <w:rPr>
          <w:rFonts w:ascii="微软雅黑" w:eastAsia="微软雅黑" w:hAnsi="微软雅黑" w:hint="eastAsia"/>
          <w:shd w:val="clear" w:color="auto" w:fill="FFFFFF"/>
        </w:rPr>
        <w:t>东奥会计在线是以会计学习者为中心的个性化教育服务的领航企业，致力于通过创新、高品质的软件平台和高效、实用的教育服务推动全社会会计终身教育体系的建设。</w:t>
      </w:r>
      <w:r>
        <w:rPr>
          <w:rFonts w:ascii="微软雅黑" w:eastAsia="微软雅黑" w:hAnsi="微软雅黑"/>
          <w:shd w:val="clear" w:color="auto" w:fill="FFFFFF"/>
        </w:rPr>
        <w:t xml:space="preserve"> </w:t>
      </w:r>
      <w:r>
        <w:rPr>
          <w:rFonts w:ascii="微软雅黑" w:eastAsia="微软雅黑" w:hAnsi="微软雅黑" w:hint="eastAsia"/>
          <w:shd w:val="clear" w:color="auto" w:fill="FFFFFF"/>
        </w:rPr>
        <w:t>东奥拥有先进且具有自主知识产权的计算机与网络软件技术，应用和服务于会计等领域教育服务事业，持续推动学习者的成长与成才，提升其竞争能力。</w:t>
      </w:r>
    </w:p>
    <w:p w:rsidR="00BA4566" w:rsidRPr="009B0757" w:rsidRDefault="00BA4566" w:rsidP="009B0757">
      <w:pPr>
        <w:ind w:firstLine="360"/>
        <w:rPr>
          <w:rFonts w:ascii="微软雅黑" w:eastAsia="微软雅黑" w:hAnsi="微软雅黑"/>
        </w:rPr>
      </w:pPr>
      <w:r w:rsidRPr="009B0757">
        <w:rPr>
          <w:rFonts w:ascii="微软雅黑" w:eastAsia="微软雅黑" w:hAnsi="微软雅黑" w:hint="eastAsia"/>
        </w:rPr>
        <w:t>东奥会计在线是以会计学习这位中心的个性化教务服务网站，拥有先进的计算机与网络软件技术，通过高品质的软件平台和使用的教育服务推动会计终身教育体系的建设。</w:t>
      </w:r>
    </w:p>
    <w:p w:rsidR="00BA4566" w:rsidRPr="009B0757" w:rsidRDefault="00BA4566" w:rsidP="009B0757">
      <w:pPr>
        <w:ind w:firstLine="360"/>
        <w:rPr>
          <w:rFonts w:ascii="微软雅黑" w:eastAsia="微软雅黑" w:hAnsi="微软雅黑"/>
        </w:rPr>
      </w:pPr>
      <w:r w:rsidRPr="009B0757">
        <w:rPr>
          <w:rFonts w:ascii="微软雅黑" w:eastAsia="微软雅黑" w:hAnsi="微软雅黑" w:hint="eastAsia"/>
        </w:rPr>
        <w:t>东奥为员工提供了具有吸引力的发展空间及完善的薪金待遇，在北京、长春拥有多个千平方米以上的办公区域，员工团队近</w:t>
      </w:r>
      <w:r w:rsidRPr="009B0757">
        <w:rPr>
          <w:rFonts w:ascii="微软雅黑" w:eastAsia="微软雅黑" w:hAnsi="微软雅黑"/>
        </w:rPr>
        <w:t>500</w:t>
      </w:r>
      <w:r w:rsidRPr="009B0757">
        <w:rPr>
          <w:rFonts w:ascii="微软雅黑" w:eastAsia="微软雅黑" w:hAnsi="微软雅黑" w:hint="eastAsia"/>
        </w:rPr>
        <w:t>人。由于东奥的快速发展、人才需求量大，真诚欢迎您的加入，和我们一起努力共创辉煌的明天。</w:t>
      </w:r>
    </w:p>
    <w:p w:rsidR="00BA4566" w:rsidRPr="003B0661" w:rsidRDefault="00BA4566" w:rsidP="009B0757">
      <w:pPr>
        <w:rPr>
          <w:rFonts w:ascii="微软雅黑" w:eastAsia="微软雅黑" w:hAnsi="微软雅黑"/>
        </w:rPr>
      </w:pPr>
    </w:p>
    <w:p w:rsidR="00BA4566" w:rsidRDefault="00BA4566" w:rsidP="009B0757">
      <w:pPr>
        <w:rPr>
          <w:rFonts w:ascii="微软雅黑" w:eastAsia="微软雅黑" w:hAnsi="微软雅黑"/>
        </w:rPr>
      </w:pPr>
    </w:p>
    <w:p w:rsidR="00BA4566" w:rsidRPr="009B0757" w:rsidRDefault="00BA4566" w:rsidP="009B0757">
      <w:pPr>
        <w:jc w:val="center"/>
        <w:rPr>
          <w:rFonts w:ascii="微软雅黑" w:eastAsia="微软雅黑" w:hAnsi="微软雅黑"/>
          <w:sz w:val="44"/>
          <w:szCs w:val="44"/>
        </w:rPr>
      </w:pPr>
      <w:r w:rsidRPr="009B0757">
        <w:rPr>
          <w:rFonts w:ascii="微软雅黑" w:eastAsia="微软雅黑" w:hAnsi="微软雅黑" w:hint="eastAsia"/>
          <w:sz w:val="44"/>
          <w:szCs w:val="44"/>
        </w:rPr>
        <w:t>招聘信息</w:t>
      </w:r>
    </w:p>
    <w:p w:rsidR="00BA4566" w:rsidRPr="009B0757" w:rsidRDefault="00BA4566" w:rsidP="009B0757">
      <w:pPr>
        <w:rPr>
          <w:rFonts w:ascii="微软雅黑" w:eastAsia="微软雅黑" w:hAnsi="微软雅黑"/>
          <w:b/>
          <w:bCs/>
          <w:sz w:val="24"/>
          <w:szCs w:val="24"/>
        </w:rPr>
      </w:pPr>
      <w:r>
        <w:rPr>
          <w:rFonts w:ascii="微软雅黑" w:eastAsia="微软雅黑" w:hAnsi="微软雅黑"/>
          <w:b/>
          <w:bCs/>
          <w:sz w:val="24"/>
          <w:szCs w:val="24"/>
        </w:rPr>
        <w:t>CPA</w:t>
      </w:r>
      <w:r>
        <w:rPr>
          <w:rFonts w:ascii="微软雅黑" w:eastAsia="微软雅黑" w:hAnsi="微软雅黑" w:hint="eastAsia"/>
          <w:b/>
          <w:bCs/>
          <w:sz w:val="24"/>
          <w:szCs w:val="24"/>
        </w:rPr>
        <w:t>财经编辑（会计组、财务管理与战略组、税法组、审计组、经济法）</w:t>
      </w:r>
    </w:p>
    <w:p w:rsidR="00BA4566" w:rsidRDefault="00BA4566" w:rsidP="009B0757">
      <w:pPr>
        <w:ind w:firstLine="309"/>
        <w:rPr>
          <w:rFonts w:ascii="微软雅黑" w:eastAsia="微软雅黑" w:hAnsi="微软雅黑"/>
        </w:rPr>
      </w:pPr>
      <w:r>
        <w:rPr>
          <w:rFonts w:ascii="微软雅黑" w:eastAsia="微软雅黑" w:hAnsi="微软雅黑" w:hint="eastAsia"/>
          <w:b/>
          <w:bCs/>
        </w:rPr>
        <w:t>岗位职责：</w:t>
      </w:r>
      <w:r>
        <w:rPr>
          <w:rFonts w:ascii="微软雅黑" w:eastAsia="微软雅黑" w:hAnsi="微软雅黑"/>
          <w:b/>
          <w:bCs/>
        </w:rPr>
        <w:t xml:space="preserve"> </w:t>
      </w:r>
    </w:p>
    <w:p w:rsidR="00BA4566" w:rsidRDefault="00BA4566" w:rsidP="009B0757">
      <w:pPr>
        <w:pStyle w:val="ListParagraph"/>
        <w:numPr>
          <w:ilvl w:val="0"/>
          <w:numId w:val="1"/>
        </w:numPr>
        <w:rPr>
          <w:rFonts w:ascii="微软雅黑" w:eastAsia="微软雅黑" w:hAnsi="微软雅黑"/>
        </w:rPr>
      </w:pPr>
      <w:r>
        <w:rPr>
          <w:rFonts w:ascii="微软雅黑" w:eastAsia="微软雅黑" w:hAnsi="微软雅黑" w:hint="eastAsia"/>
        </w:rPr>
        <w:t>负责解答主管学科学员在学习过程中遇到的专业问题；</w:t>
      </w:r>
    </w:p>
    <w:p w:rsidR="00BA4566" w:rsidRDefault="00BA4566" w:rsidP="009B0757">
      <w:pPr>
        <w:pStyle w:val="ListParagraph"/>
        <w:numPr>
          <w:ilvl w:val="0"/>
          <w:numId w:val="1"/>
        </w:numPr>
        <w:rPr>
          <w:rFonts w:ascii="微软雅黑" w:eastAsia="微软雅黑" w:hAnsi="微软雅黑"/>
        </w:rPr>
      </w:pPr>
      <w:r>
        <w:rPr>
          <w:rFonts w:ascii="微软雅黑" w:eastAsia="微软雅黑" w:hAnsi="微软雅黑" w:hint="eastAsia"/>
        </w:rPr>
        <w:t>负责会计专业技术资格考试</w:t>
      </w:r>
      <w:r>
        <w:rPr>
          <w:rFonts w:ascii="微软雅黑" w:eastAsia="微软雅黑" w:hAnsi="微软雅黑"/>
        </w:rPr>
        <w:t>/</w:t>
      </w:r>
      <w:r>
        <w:rPr>
          <w:rFonts w:ascii="微软雅黑" w:eastAsia="微软雅黑" w:hAnsi="微软雅黑" w:hint="eastAsia"/>
        </w:rPr>
        <w:t>注册会计师</w:t>
      </w:r>
      <w:r>
        <w:rPr>
          <w:rFonts w:ascii="微软雅黑" w:eastAsia="微软雅黑" w:hAnsi="微软雅黑"/>
        </w:rPr>
        <w:t>/</w:t>
      </w:r>
      <w:r>
        <w:rPr>
          <w:rFonts w:ascii="微软雅黑" w:eastAsia="微软雅黑" w:hAnsi="微软雅黑" w:hint="eastAsia"/>
        </w:rPr>
        <w:t>注册税务师考试相关考试科目教学内容的校对、检查；</w:t>
      </w:r>
    </w:p>
    <w:p w:rsidR="00BA4566" w:rsidRDefault="00BA4566" w:rsidP="009B0757">
      <w:pPr>
        <w:pStyle w:val="ListParagraph"/>
        <w:numPr>
          <w:ilvl w:val="0"/>
          <w:numId w:val="1"/>
        </w:numPr>
        <w:rPr>
          <w:rFonts w:ascii="微软雅黑" w:eastAsia="微软雅黑" w:hAnsi="微软雅黑"/>
        </w:rPr>
      </w:pPr>
      <w:r>
        <w:rPr>
          <w:rFonts w:ascii="微软雅黑" w:eastAsia="微软雅黑" w:hAnsi="微软雅黑" w:hint="eastAsia"/>
        </w:rPr>
        <w:t>参与教学辅助学习材料的书稿、文稿编校整理；</w:t>
      </w:r>
    </w:p>
    <w:p w:rsidR="00BA4566" w:rsidRPr="009B0757" w:rsidRDefault="00BA4566" w:rsidP="009B0757">
      <w:pPr>
        <w:pStyle w:val="ListParagraph"/>
        <w:numPr>
          <w:ilvl w:val="0"/>
          <w:numId w:val="1"/>
        </w:numPr>
        <w:rPr>
          <w:rFonts w:ascii="微软雅黑" w:eastAsia="微软雅黑" w:hAnsi="微软雅黑"/>
        </w:rPr>
      </w:pPr>
      <w:r>
        <w:rPr>
          <w:rFonts w:ascii="微软雅黑" w:eastAsia="微软雅黑" w:hAnsi="微软雅黑" w:hint="eastAsia"/>
        </w:rPr>
        <w:t>完成上级交办的其他工作。</w:t>
      </w:r>
    </w:p>
    <w:p w:rsidR="00BA4566" w:rsidRPr="009B0757" w:rsidRDefault="00BA4566" w:rsidP="009B0757">
      <w:pPr>
        <w:ind w:firstLine="309"/>
        <w:rPr>
          <w:rFonts w:ascii="微软雅黑" w:eastAsia="微软雅黑" w:hAnsi="微软雅黑"/>
          <w:b/>
        </w:rPr>
      </w:pPr>
      <w:r w:rsidRPr="009B0757">
        <w:rPr>
          <w:rFonts w:ascii="微软雅黑" w:eastAsia="微软雅黑" w:hAnsi="微软雅黑" w:hint="eastAsia"/>
          <w:b/>
        </w:rPr>
        <w:t>任职要求：</w:t>
      </w:r>
      <w:bookmarkStart w:id="0" w:name="_GoBack"/>
      <w:bookmarkEnd w:id="0"/>
    </w:p>
    <w:p w:rsidR="00BA4566" w:rsidRPr="009B0757" w:rsidRDefault="00BA4566" w:rsidP="009B0757">
      <w:pPr>
        <w:pStyle w:val="ListParagraph"/>
        <w:numPr>
          <w:ilvl w:val="0"/>
          <w:numId w:val="2"/>
        </w:numPr>
        <w:rPr>
          <w:rFonts w:ascii="微软雅黑" w:eastAsia="微软雅黑" w:hAnsi="微软雅黑"/>
        </w:rPr>
      </w:pPr>
      <w:r w:rsidRPr="009B0757">
        <w:rPr>
          <w:rFonts w:ascii="微软雅黑" w:eastAsia="微软雅黑" w:hAnsi="微软雅黑" w:hint="eastAsia"/>
        </w:rPr>
        <w:t>本科（含）以上学历，会计相关专业。</w:t>
      </w:r>
    </w:p>
    <w:p w:rsidR="00BA4566" w:rsidRPr="009B0757" w:rsidRDefault="00BA4566" w:rsidP="009B0757">
      <w:pPr>
        <w:pStyle w:val="ListParagraph"/>
        <w:numPr>
          <w:ilvl w:val="0"/>
          <w:numId w:val="2"/>
        </w:numPr>
        <w:rPr>
          <w:rFonts w:ascii="微软雅黑" w:eastAsia="微软雅黑" w:hAnsi="微软雅黑"/>
        </w:rPr>
      </w:pPr>
      <w:r w:rsidRPr="009B0757">
        <w:rPr>
          <w:rFonts w:hint="eastAsia"/>
        </w:rPr>
        <w:t>具有良好的专业基础；有较强的学习能力和学习意愿；</w:t>
      </w:r>
    </w:p>
    <w:p w:rsidR="00BA4566" w:rsidRPr="009B0757" w:rsidRDefault="00BA4566" w:rsidP="009B0757">
      <w:pPr>
        <w:pStyle w:val="ListParagraph"/>
        <w:numPr>
          <w:ilvl w:val="0"/>
          <w:numId w:val="2"/>
        </w:numPr>
        <w:rPr>
          <w:rFonts w:ascii="微软雅黑" w:eastAsia="微软雅黑" w:hAnsi="微软雅黑"/>
        </w:rPr>
      </w:pPr>
      <w:r w:rsidRPr="009B0757">
        <w:rPr>
          <w:rFonts w:ascii="微软雅黑" w:eastAsia="微软雅黑" w:hAnsi="微软雅黑" w:hint="eastAsia"/>
        </w:rPr>
        <w:t>热爱互联网远程教育事业，工作勤奋踏实，认真负责；</w:t>
      </w:r>
    </w:p>
    <w:p w:rsidR="00BA4566" w:rsidRPr="009B0757" w:rsidRDefault="00BA4566" w:rsidP="009B0757">
      <w:pPr>
        <w:pStyle w:val="ListParagraph"/>
        <w:numPr>
          <w:ilvl w:val="0"/>
          <w:numId w:val="2"/>
        </w:numPr>
        <w:rPr>
          <w:rFonts w:ascii="微软雅黑" w:eastAsia="微软雅黑" w:hAnsi="微软雅黑"/>
        </w:rPr>
      </w:pPr>
      <w:r w:rsidRPr="009B0757">
        <w:rPr>
          <w:rFonts w:ascii="微软雅黑" w:eastAsia="微软雅黑" w:hAnsi="微软雅黑" w:hint="eastAsia"/>
        </w:rPr>
        <w:t>为人</w:t>
      </w:r>
      <w:r w:rsidRPr="009B0757">
        <w:rPr>
          <w:rFonts w:hint="eastAsia"/>
        </w:rPr>
        <w:t>稳重</w:t>
      </w:r>
      <w:r w:rsidRPr="009B0757">
        <w:rPr>
          <w:rFonts w:ascii="微软雅黑" w:eastAsia="微软雅黑" w:hAnsi="微软雅黑" w:hint="eastAsia"/>
        </w:rPr>
        <w:t>细致，积极主动，具有良好的团队合作精神；</w:t>
      </w:r>
    </w:p>
    <w:p w:rsidR="00BA4566" w:rsidRPr="009B0757" w:rsidRDefault="00BA4566" w:rsidP="009B0757">
      <w:pPr>
        <w:pStyle w:val="ListParagraph"/>
        <w:numPr>
          <w:ilvl w:val="0"/>
          <w:numId w:val="2"/>
        </w:numPr>
        <w:rPr>
          <w:rFonts w:ascii="微软雅黑" w:eastAsia="微软雅黑" w:hAnsi="微软雅黑"/>
        </w:rPr>
      </w:pPr>
      <w:r w:rsidRPr="009B0757">
        <w:rPr>
          <w:rFonts w:ascii="微软雅黑" w:eastAsia="微软雅黑" w:hAnsi="微软雅黑" w:hint="eastAsia"/>
        </w:rPr>
        <w:t>具有良好的抗压能力和自我调节能力；</w:t>
      </w:r>
    </w:p>
    <w:p w:rsidR="00BA4566" w:rsidRPr="009B0757" w:rsidRDefault="00BA4566" w:rsidP="009B0757">
      <w:pPr>
        <w:pStyle w:val="ListParagraph"/>
        <w:numPr>
          <w:ilvl w:val="0"/>
          <w:numId w:val="2"/>
        </w:numPr>
        <w:rPr>
          <w:rStyle w:val="Strong"/>
          <w:rFonts w:ascii="微软雅黑" w:eastAsia="微软雅黑" w:hAnsi="微软雅黑" w:cs="Calibri"/>
          <w:b w:val="0"/>
          <w:bCs w:val="0"/>
        </w:rPr>
      </w:pPr>
      <w:r w:rsidRPr="009B0757">
        <w:rPr>
          <w:rFonts w:ascii="微软雅黑" w:eastAsia="微软雅黑" w:hAnsi="微软雅黑" w:hint="eastAsia"/>
        </w:rPr>
        <w:t>熟练操作办公软件优先。</w:t>
      </w:r>
    </w:p>
    <w:p w:rsidR="00BA4566" w:rsidRPr="009B0757" w:rsidRDefault="00BA4566" w:rsidP="009B0757">
      <w:pPr>
        <w:rPr>
          <w:b/>
        </w:rPr>
      </w:pPr>
      <w:r w:rsidRPr="009B0757">
        <w:rPr>
          <w:rFonts w:ascii="微软雅黑" w:eastAsia="微软雅黑" w:hAnsi="微软雅黑" w:hint="eastAsia"/>
          <w:b/>
        </w:rPr>
        <w:t>薪酬福利：</w:t>
      </w:r>
    </w:p>
    <w:p w:rsidR="00BA4566" w:rsidRPr="009B0757" w:rsidRDefault="00BA4566" w:rsidP="00890621">
      <w:pPr>
        <w:pStyle w:val="ListParagraph"/>
        <w:ind w:left="720" w:firstLine="0"/>
        <w:rPr>
          <w:rStyle w:val="Strong"/>
          <w:rFonts w:ascii="微软雅黑" w:eastAsia="微软雅黑" w:hAnsi="微软雅黑" w:cs="Calibri"/>
          <w:bCs w:val="0"/>
        </w:rPr>
      </w:pPr>
      <w:r>
        <w:rPr>
          <w:rFonts w:ascii="微软雅黑" w:eastAsia="微软雅黑" w:hAnsi="微软雅黑" w:hint="eastAsia"/>
          <w:b/>
        </w:rPr>
        <w:t>转正后</w:t>
      </w:r>
      <w:r w:rsidRPr="009B0757">
        <w:rPr>
          <w:rFonts w:ascii="微软雅黑" w:eastAsia="微软雅黑" w:hAnsi="微软雅黑"/>
          <w:b/>
        </w:rPr>
        <w:t>3000</w:t>
      </w:r>
      <w:r w:rsidRPr="009B0757">
        <w:rPr>
          <w:rFonts w:ascii="微软雅黑" w:eastAsia="微软雅黑" w:hAnsi="微软雅黑" w:hint="eastAsia"/>
          <w:b/>
        </w:rPr>
        <w:t>元</w:t>
      </w:r>
      <w:r w:rsidRPr="009B0757">
        <w:rPr>
          <w:rFonts w:ascii="微软雅黑" w:eastAsia="微软雅黑" w:hAnsi="微软雅黑"/>
          <w:b/>
        </w:rPr>
        <w:t>+</w:t>
      </w:r>
      <w:r w:rsidRPr="009B0757">
        <w:rPr>
          <w:rFonts w:ascii="微软雅黑" w:eastAsia="微软雅黑" w:hAnsi="微软雅黑" w:hint="eastAsia"/>
          <w:b/>
        </w:rPr>
        <w:t>五险一金</w:t>
      </w:r>
      <w:r w:rsidRPr="009B0757">
        <w:rPr>
          <w:rFonts w:ascii="微软雅黑" w:eastAsia="微软雅黑" w:hAnsi="微软雅黑"/>
          <w:b/>
        </w:rPr>
        <w:t>+</w:t>
      </w:r>
      <w:r w:rsidRPr="009B0757">
        <w:rPr>
          <w:rFonts w:ascii="微软雅黑" w:eastAsia="微软雅黑" w:hAnsi="微软雅黑" w:hint="eastAsia"/>
          <w:b/>
        </w:rPr>
        <w:t>节日礼物</w:t>
      </w:r>
      <w:r w:rsidRPr="009B0757">
        <w:rPr>
          <w:rFonts w:ascii="微软雅黑" w:eastAsia="微软雅黑" w:hAnsi="微软雅黑"/>
          <w:b/>
        </w:rPr>
        <w:t>+</w:t>
      </w:r>
      <w:r w:rsidRPr="009B0757">
        <w:rPr>
          <w:rFonts w:ascii="微软雅黑" w:eastAsia="微软雅黑" w:hAnsi="微软雅黑" w:hint="eastAsia"/>
          <w:b/>
        </w:rPr>
        <w:t>年终奖励等</w:t>
      </w:r>
    </w:p>
    <w:p w:rsidR="00BA4566" w:rsidRPr="009B0757" w:rsidRDefault="00BA4566" w:rsidP="009B0757">
      <w:pPr>
        <w:rPr>
          <w:b/>
        </w:rPr>
      </w:pPr>
      <w:r w:rsidRPr="009B0757">
        <w:rPr>
          <w:rStyle w:val="Strong"/>
          <w:rFonts w:ascii="微软雅黑" w:eastAsia="微软雅黑" w:hAnsi="微软雅黑" w:cs="Calibri" w:hint="eastAsia"/>
          <w:bCs w:val="0"/>
          <w:sz w:val="18"/>
          <w:szCs w:val="18"/>
          <w:lang/>
        </w:rPr>
        <w:t>东奥集团将为此岗位提供有竞争力的薪酬和发展空间！一经录用，待遇优厚并且享受公司提供的各种培训晋升机会！</w:t>
      </w:r>
    </w:p>
    <w:p w:rsidR="00BA4566" w:rsidRPr="009B0757" w:rsidRDefault="00BA4566" w:rsidP="009B0757">
      <w:pPr>
        <w:rPr>
          <w:rFonts w:ascii="微软雅黑" w:eastAsia="微软雅黑" w:hAnsi="微软雅黑"/>
          <w:b/>
          <w:sz w:val="18"/>
          <w:szCs w:val="18"/>
        </w:rPr>
      </w:pPr>
      <w:r w:rsidRPr="009B0757">
        <w:rPr>
          <w:rFonts w:ascii="微软雅黑" w:eastAsia="微软雅黑" w:hAnsi="微软雅黑" w:hint="eastAsia"/>
          <w:b/>
          <w:sz w:val="18"/>
          <w:szCs w:val="18"/>
        </w:rPr>
        <w:t>地点</w:t>
      </w:r>
      <w:r w:rsidRPr="009B0757">
        <w:rPr>
          <w:rFonts w:ascii="微软雅黑" w:eastAsia="微软雅黑" w:hAnsi="微软雅黑"/>
          <w:b/>
          <w:sz w:val="18"/>
          <w:szCs w:val="18"/>
        </w:rPr>
        <w:t>:</w:t>
      </w:r>
      <w:r w:rsidRPr="009B0757">
        <w:rPr>
          <w:rFonts w:ascii="微软雅黑" w:eastAsia="微软雅黑" w:hAnsi="微软雅黑" w:hint="eastAsia"/>
          <w:b/>
          <w:sz w:val="18"/>
          <w:szCs w:val="18"/>
        </w:rPr>
        <w:t>吉林省长春市东南湖大路与亚泰大街交汇恒业广场</w:t>
      </w:r>
      <w:r w:rsidRPr="009B0757">
        <w:rPr>
          <w:rFonts w:ascii="微软雅黑" w:eastAsia="微软雅黑" w:hAnsi="微软雅黑"/>
          <w:b/>
          <w:sz w:val="18"/>
          <w:szCs w:val="18"/>
        </w:rPr>
        <w:t>1</w:t>
      </w:r>
      <w:r w:rsidRPr="009B0757">
        <w:rPr>
          <w:rFonts w:ascii="微软雅黑" w:eastAsia="微软雅黑" w:hAnsi="微软雅黑" w:hint="eastAsia"/>
          <w:b/>
          <w:sz w:val="18"/>
          <w:szCs w:val="18"/>
        </w:rPr>
        <w:t>层</w:t>
      </w:r>
    </w:p>
    <w:p w:rsidR="00BA4566" w:rsidRPr="009B0757" w:rsidRDefault="00BA4566">
      <w:pPr>
        <w:rPr>
          <w:rFonts w:ascii="微软雅黑" w:eastAsia="微软雅黑" w:hAnsi="微软雅黑"/>
          <w:b/>
          <w:sz w:val="18"/>
          <w:szCs w:val="18"/>
        </w:rPr>
      </w:pPr>
      <w:r w:rsidRPr="009B0757">
        <w:rPr>
          <w:rFonts w:ascii="微软雅黑" w:eastAsia="微软雅黑" w:hAnsi="微软雅黑" w:hint="eastAsia"/>
          <w:b/>
          <w:sz w:val="18"/>
          <w:szCs w:val="18"/>
        </w:rPr>
        <w:t>联系人</w:t>
      </w:r>
      <w:r w:rsidRPr="009B0757">
        <w:rPr>
          <w:rFonts w:ascii="微软雅黑" w:eastAsia="微软雅黑" w:hAnsi="微软雅黑"/>
          <w:b/>
          <w:sz w:val="18"/>
          <w:szCs w:val="18"/>
        </w:rPr>
        <w:t>:</w:t>
      </w:r>
      <w:r>
        <w:rPr>
          <w:rFonts w:ascii="微软雅黑" w:eastAsia="微软雅黑" w:hAnsi="微软雅黑" w:hint="eastAsia"/>
          <w:b/>
          <w:sz w:val="18"/>
          <w:szCs w:val="18"/>
        </w:rPr>
        <w:t>李吉利</w:t>
      </w:r>
      <w:r>
        <w:rPr>
          <w:rFonts w:ascii="微软雅黑" w:eastAsia="微软雅黑" w:hAnsi="微软雅黑"/>
          <w:b/>
          <w:sz w:val="18"/>
          <w:szCs w:val="18"/>
        </w:rPr>
        <w:t xml:space="preserve"> 13404311479  </w:t>
      </w:r>
      <w:r w:rsidRPr="009B0757">
        <w:rPr>
          <w:rFonts w:ascii="微软雅黑" w:eastAsia="微软雅黑" w:hAnsi="微软雅黑"/>
          <w:b/>
          <w:sz w:val="18"/>
          <w:szCs w:val="18"/>
        </w:rPr>
        <w:t xml:space="preserve"> ,</w:t>
      </w:r>
      <w:r w:rsidRPr="009B0757">
        <w:rPr>
          <w:rFonts w:ascii="微软雅黑" w:eastAsia="微软雅黑" w:hAnsi="微软雅黑" w:hint="eastAsia"/>
          <w:b/>
          <w:sz w:val="18"/>
          <w:szCs w:val="18"/>
        </w:rPr>
        <w:t>座机</w:t>
      </w:r>
      <w:r w:rsidRPr="009B0757">
        <w:rPr>
          <w:rFonts w:ascii="微软雅黑" w:eastAsia="微软雅黑" w:hAnsi="微软雅黑"/>
          <w:b/>
          <w:sz w:val="18"/>
          <w:szCs w:val="18"/>
        </w:rPr>
        <w:t xml:space="preserve">:0431—87615566—8027  </w:t>
      </w:r>
    </w:p>
    <w:p w:rsidR="00BA4566" w:rsidRPr="009B0757" w:rsidRDefault="00BA4566">
      <w:pPr>
        <w:rPr>
          <w:rFonts w:ascii="微软雅黑" w:eastAsia="微软雅黑" w:hAnsi="微软雅黑"/>
          <w:b/>
          <w:sz w:val="18"/>
          <w:szCs w:val="18"/>
        </w:rPr>
      </w:pPr>
    </w:p>
    <w:sectPr w:rsidR="00BA4566" w:rsidRPr="009B0757" w:rsidSect="002E1C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微软雅黑">
    <w:altName w:val="Arial"/>
    <w:panose1 w:val="00000000000000000000"/>
    <w:charset w:val="86"/>
    <w:family w:val="swiss"/>
    <w:notTrueType/>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C0E94"/>
    <w:multiLevelType w:val="hybridMultilevel"/>
    <w:tmpl w:val="D55EFBE2"/>
    <w:lvl w:ilvl="0" w:tplc="84F4E6B2">
      <w:start w:val="1"/>
      <w:numFmt w:val="decimal"/>
      <w:lvlText w:val="%1、"/>
      <w:lvlJc w:val="left"/>
      <w:pPr>
        <w:ind w:left="786" w:hanging="360"/>
      </w:pPr>
      <w:rPr>
        <w:rFonts w:cs="Times New Roman"/>
      </w:rPr>
    </w:lvl>
    <w:lvl w:ilvl="1" w:tplc="04090019">
      <w:start w:val="1"/>
      <w:numFmt w:val="lowerLetter"/>
      <w:lvlText w:val="%2)"/>
      <w:lvlJc w:val="left"/>
      <w:pPr>
        <w:ind w:left="1266" w:hanging="420"/>
      </w:pPr>
      <w:rPr>
        <w:rFonts w:cs="Times New Roman"/>
      </w:rPr>
    </w:lvl>
    <w:lvl w:ilvl="2" w:tplc="0409001B">
      <w:start w:val="1"/>
      <w:numFmt w:val="lowerRoman"/>
      <w:lvlText w:val="%3."/>
      <w:lvlJc w:val="right"/>
      <w:pPr>
        <w:ind w:left="1686" w:hanging="420"/>
      </w:pPr>
      <w:rPr>
        <w:rFonts w:cs="Times New Roman"/>
      </w:rPr>
    </w:lvl>
    <w:lvl w:ilvl="3" w:tplc="0409000F">
      <w:start w:val="1"/>
      <w:numFmt w:val="decimal"/>
      <w:lvlText w:val="%4."/>
      <w:lvlJc w:val="left"/>
      <w:pPr>
        <w:ind w:left="2106" w:hanging="420"/>
      </w:pPr>
      <w:rPr>
        <w:rFonts w:cs="Times New Roman"/>
      </w:rPr>
    </w:lvl>
    <w:lvl w:ilvl="4" w:tplc="04090019">
      <w:start w:val="1"/>
      <w:numFmt w:val="lowerLetter"/>
      <w:lvlText w:val="%5)"/>
      <w:lvlJc w:val="left"/>
      <w:pPr>
        <w:ind w:left="2526" w:hanging="420"/>
      </w:pPr>
      <w:rPr>
        <w:rFonts w:cs="Times New Roman"/>
      </w:rPr>
    </w:lvl>
    <w:lvl w:ilvl="5" w:tplc="0409001B">
      <w:start w:val="1"/>
      <w:numFmt w:val="lowerRoman"/>
      <w:lvlText w:val="%6."/>
      <w:lvlJc w:val="right"/>
      <w:pPr>
        <w:ind w:left="2946" w:hanging="420"/>
      </w:pPr>
      <w:rPr>
        <w:rFonts w:cs="Times New Roman"/>
      </w:rPr>
    </w:lvl>
    <w:lvl w:ilvl="6" w:tplc="0409000F">
      <w:start w:val="1"/>
      <w:numFmt w:val="decimal"/>
      <w:lvlText w:val="%7."/>
      <w:lvlJc w:val="left"/>
      <w:pPr>
        <w:ind w:left="3366" w:hanging="420"/>
      </w:pPr>
      <w:rPr>
        <w:rFonts w:cs="Times New Roman"/>
      </w:rPr>
    </w:lvl>
    <w:lvl w:ilvl="7" w:tplc="04090019">
      <w:start w:val="1"/>
      <w:numFmt w:val="lowerLetter"/>
      <w:lvlText w:val="%8)"/>
      <w:lvlJc w:val="left"/>
      <w:pPr>
        <w:ind w:left="3786" w:hanging="420"/>
      </w:pPr>
      <w:rPr>
        <w:rFonts w:cs="Times New Roman"/>
      </w:rPr>
    </w:lvl>
    <w:lvl w:ilvl="8" w:tplc="0409001B">
      <w:start w:val="1"/>
      <w:numFmt w:val="lowerRoman"/>
      <w:lvlText w:val="%9."/>
      <w:lvlJc w:val="right"/>
      <w:pPr>
        <w:ind w:left="4206" w:hanging="420"/>
      </w:pPr>
      <w:rPr>
        <w:rFonts w:cs="Times New Roman"/>
      </w:rPr>
    </w:lvl>
  </w:abstractNum>
  <w:abstractNum w:abstractNumId="1">
    <w:nsid w:val="4C1F03DF"/>
    <w:multiLevelType w:val="hybridMultilevel"/>
    <w:tmpl w:val="F77A8554"/>
    <w:lvl w:ilvl="0" w:tplc="8A6CE580">
      <w:start w:val="1"/>
      <w:numFmt w:val="decimal"/>
      <w:lvlText w:val="%1、"/>
      <w:lvlJc w:val="left"/>
      <w:pPr>
        <w:ind w:left="360" w:hanging="36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
    <w:nsid w:val="7B3F68EA"/>
    <w:multiLevelType w:val="hybridMultilevel"/>
    <w:tmpl w:val="70807204"/>
    <w:lvl w:ilvl="0" w:tplc="BBCE3E5A">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1816"/>
    <w:rsid w:val="002E1CE4"/>
    <w:rsid w:val="003566FD"/>
    <w:rsid w:val="003B0661"/>
    <w:rsid w:val="00492F7F"/>
    <w:rsid w:val="00541816"/>
    <w:rsid w:val="00812BF8"/>
    <w:rsid w:val="00865B48"/>
    <w:rsid w:val="00890621"/>
    <w:rsid w:val="009B0757"/>
    <w:rsid w:val="00A02257"/>
    <w:rsid w:val="00B079BD"/>
    <w:rsid w:val="00BA45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757"/>
    <w:pPr>
      <w:jc w:val="both"/>
    </w:pPr>
    <w:rPr>
      <w:rFonts w:cs="Calibri"/>
      <w:kern w:val="0"/>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9B0757"/>
    <w:rPr>
      <w:rFonts w:cs="Times New Roman"/>
      <w:color w:val="0000FF"/>
      <w:u w:val="single"/>
    </w:rPr>
  </w:style>
  <w:style w:type="paragraph" w:styleId="ListParagraph">
    <w:name w:val="List Paragraph"/>
    <w:basedOn w:val="Normal"/>
    <w:uiPriority w:val="99"/>
    <w:qFormat/>
    <w:rsid w:val="009B0757"/>
    <w:pPr>
      <w:ind w:firstLine="420"/>
    </w:pPr>
  </w:style>
  <w:style w:type="character" w:styleId="Strong">
    <w:name w:val="Strong"/>
    <w:basedOn w:val="DefaultParagraphFont"/>
    <w:uiPriority w:val="99"/>
    <w:qFormat/>
    <w:rsid w:val="009B0757"/>
    <w:rPr>
      <w:rFonts w:cs="Times New Roman"/>
      <w:b/>
      <w:bCs/>
    </w:rPr>
  </w:style>
</w:styles>
</file>

<file path=word/webSettings.xml><?xml version="1.0" encoding="utf-8"?>
<w:webSettings xmlns:r="http://schemas.openxmlformats.org/officeDocument/2006/relationships" xmlns:w="http://schemas.openxmlformats.org/wordprocessingml/2006/main">
  <w:divs>
    <w:div w:id="20618545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ike.baidu.com/view/61891.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140</Words>
  <Characters>798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裴雪</dc:creator>
  <cp:keywords/>
  <dc:description/>
  <cp:lastModifiedBy>USER</cp:lastModifiedBy>
  <cp:revision>3</cp:revision>
  <dcterms:created xsi:type="dcterms:W3CDTF">2015-10-10T01:45:00Z</dcterms:created>
  <dcterms:modified xsi:type="dcterms:W3CDTF">2015-10-26T05:54:00Z</dcterms:modified>
</cp:coreProperties>
</file>